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100" w:lineRule="atLeast"/>
        <w:jc w:val="center"/>
        <w:rPr>
          <w:rFonts w:ascii="Arial" w:hAnsi="Arial" w:cs="Arial"/>
          <w:b/>
          <w:bCs/>
          <w:sz w:val="22"/>
          <w:szCs w:val="28"/>
        </w:rPr>
      </w:pPr>
      <w:r>
        <w:rPr>
          <w:rFonts w:ascii="Arial" w:hAnsi="Arial" w:cs="Arial"/>
          <w:b/>
          <w:bCs/>
          <w:sz w:val="22"/>
          <w:szCs w:val="28"/>
        </w:rPr>
        <w:t>Карта заказа шкафа быстрого автоматического включения резерва с возможностью последующего восстановления нормального режима энергоснабжения</w:t>
      </w:r>
    </w:p>
    <w:p>
      <w:pPr>
        <w:spacing w:line="100" w:lineRule="atLeast"/>
        <w:jc w:val="center"/>
        <w:rPr>
          <w:rFonts w:ascii="Arial" w:hAnsi="Arial" w:cs="Arial"/>
          <w:b/>
          <w:bCs/>
          <w:sz w:val="22"/>
          <w:szCs w:val="28"/>
        </w:rPr>
      </w:pPr>
      <w:r>
        <w:rPr>
          <w:rFonts w:ascii="Arial" w:hAnsi="Arial" w:cs="Arial"/>
          <w:b/>
          <w:bCs/>
          <w:sz w:val="22"/>
          <w:szCs w:val="28"/>
        </w:rPr>
        <w:t>ШНЭ 2040 / ШЭЭ 21Х 1311</w:t>
      </w:r>
    </w:p>
    <w:p>
      <w:pPr>
        <w:ind w:left="-142" w:right="142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8533"/>
      </w:tblGrid>
      <w:tr>
        <w:trPr>
          <w:trHeight w:val="283"/>
        </w:trPr>
        <w:tc>
          <w:tcPr>
            <w:tcW w:w="96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Объект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283"/>
        </w:trPr>
        <w:tc>
          <w:tcPr>
            <w:tcW w:w="965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126"/>
        </w:trPr>
        <w:tc>
          <w:tcPr>
            <w:tcW w:w="96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>(организация, ведомственная принадлежность)</w:t>
            </w:r>
          </w:p>
        </w:tc>
      </w:tr>
    </w:tbl>
    <w:p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sz w:val="18"/>
          <w:szCs w:val="20"/>
        </w:rPr>
      </w:pPr>
      <w:r>
        <w:rPr>
          <w:sz w:val="18"/>
          <w:szCs w:val="20"/>
        </w:rPr>
        <w:t>Выберите</w:t>
      </w:r>
      <w:r>
        <w:rPr>
          <w:b/>
          <w:sz w:val="18"/>
          <w:szCs w:val="20"/>
        </w:rPr>
        <w:t xml:space="preserve"> </w:t>
      </w:r>
      <w:r>
        <w:rPr>
          <w:szCs w:val="20"/>
        </w:rPr>
        <w:sym w:font="Wingdings 2" w:char="F052"/>
      </w:r>
      <w:r>
        <w:rPr>
          <w:b/>
          <w:sz w:val="18"/>
          <w:szCs w:val="20"/>
        </w:rPr>
        <w:t xml:space="preserve"> </w:t>
      </w:r>
      <w:r>
        <w:rPr>
          <w:sz w:val="18"/>
          <w:szCs w:val="20"/>
        </w:rPr>
        <w:t>требуемые позиции, или впишите необходимые параметры.</w:t>
      </w:r>
    </w:p>
    <w:p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kern w:val="28"/>
          <w:sz w:val="18"/>
          <w:szCs w:val="20"/>
        </w:rPr>
      </w:pPr>
      <w:r>
        <w:rPr>
          <w:kern w:val="28"/>
          <w:sz w:val="18"/>
          <w:szCs w:val="20"/>
        </w:rPr>
        <w:t>Обращаем внимание, что для запуска в производство будут выбраны типовые значения параметров, если в карте заказа имеются незаполненные позиции.</w:t>
      </w:r>
    </w:p>
    <w:p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843"/>
      </w:tblGrid>
      <w:tr>
        <w:trPr>
          <w:trHeight w:val="283"/>
        </w:trPr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Заказываемый тип шкафа*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</w:tr>
      <w:tr>
        <w:trPr>
          <w:trHeight w:val="28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ШНЭ 2040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28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ШЭЭ 21Х 1311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</w:p>
        </w:tc>
      </w:tr>
    </w:tbl>
    <w:p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sz w:val="18"/>
          <w:szCs w:val="20"/>
        </w:rPr>
      </w:pPr>
      <w:r>
        <w:rPr>
          <w:sz w:val="18"/>
          <w:szCs w:val="20"/>
        </w:rPr>
        <w:t>* - для заказа нетипового исполнения шкафа или внесения корректировок в типовое исполнение, необходимо заполнить Приложение А данной карты заказа.</w:t>
      </w:r>
    </w:p>
    <w:p>
      <w:pPr>
        <w:pStyle w:val="a4"/>
        <w:spacing w:before="240" w:line="240" w:lineRule="auto"/>
        <w:ind w:right="0" w:firstLine="0"/>
        <w:rPr>
          <w:sz w:val="20"/>
          <w:szCs w:val="20"/>
        </w:rPr>
      </w:pPr>
      <w:r>
        <w:rPr>
          <w:b/>
          <w:sz w:val="20"/>
          <w:szCs w:val="20"/>
        </w:rPr>
        <w:t>1.</w:t>
      </w:r>
      <w:r>
        <w:rPr>
          <w:sz w:val="20"/>
          <w:szCs w:val="20"/>
        </w:rPr>
        <w:t xml:space="preserve"> Характеристики терминала</w:t>
      </w: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45"/>
        <w:gridCol w:w="425"/>
        <w:gridCol w:w="993"/>
        <w:gridCol w:w="425"/>
        <w:gridCol w:w="850"/>
        <w:gridCol w:w="426"/>
        <w:gridCol w:w="1134"/>
      </w:tblGrid>
      <w:tr>
        <w:trPr>
          <w:trHeight w:val="340"/>
        </w:trPr>
        <w:tc>
          <w:tcPr>
            <w:tcW w:w="524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Номинальное напряжение оперативного тока: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</w:rPr>
              <w:id w:val="169535150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93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=110 В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</w:rPr>
              <w:id w:val="-1950458772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50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=220 В</w:t>
            </w:r>
          </w:p>
        </w:tc>
        <w:tc>
          <w:tcPr>
            <w:tcW w:w="426" w:type="dxa"/>
            <w:vAlign w:val="center"/>
          </w:tcPr>
          <w:sdt>
            <w:sdtPr>
              <w:rPr>
                <w:rFonts w:eastAsia="MS Mincho"/>
              </w:rPr>
              <w:id w:val="-24287447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134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~220 В</w:t>
            </w:r>
          </w:p>
        </w:tc>
      </w:tr>
      <w:tr>
        <w:trPr>
          <w:trHeight w:val="360"/>
        </w:trPr>
        <w:tc>
          <w:tcPr>
            <w:tcW w:w="524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>
            <w:pPr>
              <w:pStyle w:val="a3"/>
              <w:spacing w:line="252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Номинальный ток аналоговых входов:</w:t>
            </w:r>
          </w:p>
        </w:tc>
        <w:tc>
          <w:tcPr>
            <w:tcW w:w="4253" w:type="dxa"/>
            <w:gridSpan w:val="6"/>
            <w:vAlign w:val="center"/>
          </w:tcPr>
          <w:p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2"/>
                <w:lang w:eastAsia="en-US"/>
              </w:rPr>
              <w:t>1 или 5 А (программное переключение)</w:t>
            </w:r>
          </w:p>
        </w:tc>
      </w:tr>
      <w:tr>
        <w:trPr>
          <w:trHeight w:val="360"/>
        </w:trPr>
        <w:tc>
          <w:tcPr>
            <w:tcW w:w="524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a3"/>
              <w:spacing w:line="252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Подключение к цепям напряжения </w:t>
            </w:r>
          </w:p>
          <w:p>
            <w:pPr>
              <w:pStyle w:val="a3"/>
              <w:spacing w:line="252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выключателя ввода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</w:rPr>
              <w:id w:val="-2128383941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jc w:val="center"/>
                  <w:rPr>
                    <w:rFonts w:eastAsia="MS Mincho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2268" w:type="dxa"/>
            <w:gridSpan w:val="3"/>
            <w:vAlign w:val="center"/>
          </w:tcPr>
          <w:p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2"/>
                <w:lang w:eastAsia="en-US"/>
              </w:rPr>
              <w:t xml:space="preserve">к ТН </w:t>
            </w:r>
          </w:p>
          <w:p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2"/>
                <w:lang w:eastAsia="en-US"/>
              </w:rPr>
              <w:t>(типовое</w:t>
            </w:r>
            <w:r>
              <w:rPr>
                <w:rFonts w:ascii="Arial" w:hAnsi="Arial" w:cs="Arial"/>
                <w:i/>
                <w:sz w:val="20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2"/>
                <w:lang w:eastAsia="en-US"/>
              </w:rPr>
              <w:t>исполнение)</w:t>
            </w:r>
          </w:p>
        </w:tc>
        <w:tc>
          <w:tcPr>
            <w:tcW w:w="426" w:type="dxa"/>
            <w:vAlign w:val="center"/>
          </w:tcPr>
          <w:sdt>
            <w:sdtPr>
              <w:rPr>
                <w:rFonts w:eastAsia="MS Mincho"/>
              </w:rPr>
              <w:id w:val="-79753284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jc w:val="center"/>
                  <w:rPr>
                    <w:rFonts w:eastAsia="MS Mincho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134" w:type="dxa"/>
            <w:vAlign w:val="center"/>
          </w:tcPr>
          <w:p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2"/>
                <w:lang w:eastAsia="en-US"/>
              </w:rPr>
              <w:t>к ТСН</w:t>
            </w:r>
          </w:p>
        </w:tc>
      </w:tr>
    </w:tbl>
    <w:p>
      <w:pPr>
        <w:pStyle w:val="a4"/>
        <w:spacing w:before="240" w:line="240" w:lineRule="auto"/>
        <w:ind w:firstLine="0"/>
        <w:rPr>
          <w:sz w:val="20"/>
          <w:szCs w:val="20"/>
        </w:rPr>
      </w:pPr>
      <w:r>
        <w:rPr>
          <w:b/>
          <w:sz w:val="20"/>
          <w:szCs w:val="20"/>
        </w:rPr>
        <w:t>2.</w:t>
      </w:r>
      <w:r>
        <w:rPr>
          <w:sz w:val="20"/>
          <w:szCs w:val="20"/>
        </w:rPr>
        <w:t xml:space="preserve"> Конфигурация портов связи терминала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"/>
        <w:gridCol w:w="1843"/>
        <w:gridCol w:w="567"/>
        <w:gridCol w:w="4712"/>
      </w:tblGrid>
      <w:t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>Параметры</w:t>
            </w:r>
          </w:p>
        </w:tc>
        <w:tc>
          <w:tcPr>
            <w:tcW w:w="7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>Интерфейс (порт)</w:t>
            </w:r>
          </w:p>
        </w:tc>
      </w:tr>
      <w:tr>
        <w:trPr>
          <w:trHeight w:val="34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hanging="108"/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RS </w:t>
            </w:r>
            <w:r>
              <w:rPr>
                <w:rFonts w:ascii="Arial" w:hAnsi="Arial" w:cs="Arial"/>
                <w:b/>
                <w:sz w:val="20"/>
                <w:szCs w:val="20"/>
              </w:rPr>
              <w:t>485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Ethernet</w:t>
            </w:r>
          </w:p>
        </w:tc>
      </w:tr>
      <w:tr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hanging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Электрический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hanging="1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Электрический (RJ-45) (типовой)</w:t>
            </w:r>
          </w:p>
        </w:tc>
      </w:tr>
      <w:t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Протоколы</w:t>
            </w:r>
          </w:p>
          <w:p>
            <w:pPr>
              <w:ind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связи</w:t>
            </w:r>
          </w:p>
          <w:p>
            <w:pPr>
              <w:ind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для интеграции</w:t>
            </w:r>
          </w:p>
          <w:p>
            <w:pPr>
              <w:ind w:right="-108"/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 АСУ ТП </w:t>
            </w:r>
          </w:p>
        </w:tc>
        <w:sdt>
          <w:sdtPr>
            <w:rPr>
              <w:rFonts w:cs="Arial"/>
              <w:sz w:val="20"/>
              <w:szCs w:val="20"/>
            </w:rPr>
            <w:id w:val="-1343393568"/>
            <w:lock w:val="conten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>
                <w:pPr>
                  <w:ind w:left="-108"/>
                  <w:jc w:val="center"/>
                  <w:rPr>
                    <w:rFonts w:ascii="Arial" w:hAnsi="Arial" w:cs="Arial"/>
                    <w:sz w:val="22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ind w:left="-1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Modbus RTU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sdt>
          <w:sdtPr>
            <w:rPr>
              <w:rFonts w:cs="Arial"/>
              <w:sz w:val="20"/>
              <w:szCs w:val="20"/>
            </w:rPr>
            <w:id w:val="-453402296"/>
            <w:lock w:val="conten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4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ind w:left="-108" w:hanging="16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Modbus TCP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-24792007"/>
            <w:lock w:val="conten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>
                <w:pPr>
                  <w:ind w:left="-108"/>
                  <w:jc w:val="center"/>
                  <w:rPr>
                    <w:rFonts w:ascii="Arial" w:hAnsi="Arial" w:cs="Arial"/>
                    <w:sz w:val="22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ind w:left="-1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МЭК 60870-5-103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sdt>
          <w:sdtPr>
            <w:rPr>
              <w:rFonts w:cs="Arial"/>
              <w:sz w:val="20"/>
              <w:szCs w:val="20"/>
            </w:rPr>
            <w:id w:val="1251855943"/>
            <w:lock w:val="conten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47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ind w:left="-108" w:hanging="16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SNTP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 xml:space="preserve"> </w:t>
            </w:r>
          </w:p>
        </w:tc>
      </w:tr>
      <w:t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ind w:left="-108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-249810759"/>
            <w:lock w:val="conten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47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ind w:left="-108" w:hanging="1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МЭК 60870-5-104 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hanging="108"/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-4783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left="-108" w:hanging="1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МЭК 61850-8-1 (MMS +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GOOSE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left="-142" w:right="-108" w:firstLine="142"/>
              <w:jc w:val="center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Резервирование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hanging="108"/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Cs w:val="20"/>
              </w:rPr>
              <w:t>-</w:t>
            </w:r>
          </w:p>
        </w:tc>
        <w:sdt>
          <w:sdtPr>
            <w:rPr>
              <w:rFonts w:cs="Arial"/>
              <w:sz w:val="20"/>
              <w:szCs w:val="20"/>
            </w:rPr>
            <w:id w:val="1669366689"/>
            <w:lock w:val="conten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4" w:space="0" w:color="auto"/>
                  <w:bottom w:val="single" w:sz="4" w:space="0" w:color="FFFFFF" w:themeColor="background1"/>
                  <w:right w:val="nil"/>
                </w:tcBorders>
                <w:vAlign w:val="center"/>
                <w:hideMark/>
              </w:tcPr>
              <w:p>
                <w:pPr>
                  <w:ind w:left="-108"/>
                  <w:jc w:val="center"/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471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>
            <w:pPr>
              <w:ind w:left="-108" w:hanging="1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Сетевого подключения –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LinkBackUp</w:t>
            </w:r>
          </w:p>
        </w:tc>
      </w:tr>
      <w:tr>
        <w:trPr>
          <w:trHeight w:val="283"/>
        </w:trPr>
        <w:tc>
          <w:tcPr>
            <w:tcW w:w="94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* - протокол выбирается при настройке через АРМ-релейщика, не более одной выбранной позиции</w:t>
            </w:r>
          </w:p>
        </w:tc>
      </w:tr>
    </w:tbl>
    <w:p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</w:t>
      </w:r>
      <w:r>
        <w:rPr>
          <w:rFonts w:ascii="Arial" w:hAnsi="Arial" w:cs="Arial"/>
          <w:bCs/>
          <w:sz w:val="20"/>
          <w:szCs w:val="20"/>
        </w:rPr>
        <w:t xml:space="preserve"> С</w:t>
      </w:r>
      <w:r>
        <w:rPr>
          <w:rFonts w:ascii="Arial" w:hAnsi="Arial" w:cs="Arial"/>
          <w:sz w:val="20"/>
          <w:szCs w:val="20"/>
        </w:rPr>
        <w:t>инхронизация внутренних часов терминала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9041"/>
      </w:tblGrid>
      <w:tr>
        <w:trPr>
          <w:trHeight w:val="340"/>
        </w:trPr>
        <w:tc>
          <w:tcPr>
            <w:tcW w:w="456" w:type="dxa"/>
            <w:vAlign w:val="center"/>
          </w:tcPr>
          <w:sdt>
            <w:sdtPr>
              <w:rPr>
                <w:rFonts w:eastAsia="MS Mincho"/>
              </w:rPr>
              <w:id w:val="-1142271025"/>
              <w15:appearance w15:val="hidden"/>
              <w14:checkbox>
                <w14:checked w14:val="1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52"/>
                </w:r>
              </w:p>
            </w:sdtContent>
          </w:sdt>
        </w:tc>
        <w:tc>
          <w:tcPr>
            <w:tcW w:w="9041" w:type="dxa"/>
            <w:vAlign w:val="center"/>
          </w:tcPr>
          <w:p>
            <w:pPr>
              <w:pStyle w:val="a3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Программная синхронизация внутренних часов терминала с точностью до 500 мс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</w:tr>
      <w:tr>
        <w:trPr>
          <w:trHeight w:val="340"/>
        </w:trPr>
        <w:tc>
          <w:tcPr>
            <w:tcW w:w="9497" w:type="dxa"/>
            <w:gridSpan w:val="2"/>
            <w:vAlign w:val="center"/>
          </w:tcPr>
          <w:p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Доступны протоколы: SNTP, Modbus RTU / TCP/IP, МЭК 60870-5-103, МЭК 60870-5-104</w:t>
            </w:r>
          </w:p>
        </w:tc>
      </w:tr>
      <w:tr>
        <w:trPr>
          <w:trHeight w:val="340"/>
        </w:trPr>
        <w:tc>
          <w:tcPr>
            <w:tcW w:w="9497" w:type="dxa"/>
            <w:gridSpan w:val="2"/>
            <w:vAlign w:val="center"/>
          </w:tcPr>
          <w:p>
            <w:pPr>
              <w:pStyle w:val="a3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Программная и аппаратная синхронизация внутренних часов терминала с точностью 1 мс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56" w:type="dxa"/>
            <w:vAlign w:val="center"/>
          </w:tcPr>
          <w:sdt>
            <w:sdtPr>
              <w:rPr>
                <w:rFonts w:eastAsia="MS Mincho"/>
              </w:rPr>
              <w:id w:val="-106217319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041" w:type="dxa"/>
            <w:tcBorders>
              <w:right w:val="outset" w:sz="6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Отсутствует </w:t>
            </w:r>
            <w:r>
              <w:rPr>
                <w:rFonts w:ascii="Arial" w:hAnsi="Arial" w:cs="Arial"/>
                <w:sz w:val="18"/>
                <w:szCs w:val="22"/>
              </w:rPr>
              <w:t>(</w:t>
            </w:r>
            <w:r>
              <w:rPr>
                <w:rFonts w:ascii="Arial" w:hAnsi="Arial" w:cs="Arial"/>
                <w:i/>
                <w:sz w:val="18"/>
                <w:szCs w:val="20"/>
              </w:rPr>
              <w:t>типовое исполнение)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56" w:type="dxa"/>
            <w:vAlign w:val="center"/>
          </w:tcPr>
          <w:sdt>
            <w:sdtPr>
              <w:rPr>
                <w:rFonts w:eastAsia="MS Mincho"/>
              </w:rPr>
              <w:id w:val="188359866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041" w:type="dxa"/>
            <w:tcBorders>
              <w:right w:val="outset" w:sz="6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Оптический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PPS</w:t>
            </w:r>
            <w:r>
              <w:rPr>
                <w:rFonts w:ascii="Arial" w:hAnsi="Arial" w:cs="Arial"/>
                <w:sz w:val="20"/>
                <w:szCs w:val="20"/>
              </w:rPr>
              <w:t xml:space="preserve"> сигнал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56" w:type="dxa"/>
            <w:vAlign w:val="center"/>
          </w:tcPr>
          <w:sdt>
            <w:sdtPr>
              <w:rPr>
                <w:rFonts w:eastAsia="MS Mincho"/>
              </w:rPr>
              <w:id w:val="-1589921276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041" w:type="dxa"/>
            <w:tcBorders>
              <w:right w:val="outset" w:sz="6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Электрический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PPS</w:t>
            </w:r>
            <w:r>
              <w:rPr>
                <w:rFonts w:ascii="Arial" w:hAnsi="Arial" w:cs="Arial"/>
                <w:sz w:val="20"/>
                <w:szCs w:val="20"/>
              </w:rPr>
              <w:t xml:space="preserve"> сигнал (24 В)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56" w:type="dxa"/>
            <w:vAlign w:val="center"/>
          </w:tcPr>
          <w:sdt>
            <w:sdtPr>
              <w:rPr>
                <w:rFonts w:eastAsia="MS Mincho"/>
              </w:rPr>
              <w:id w:val="-161481642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041" w:type="dxa"/>
            <w:tcBorders>
              <w:right w:val="outset" w:sz="6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Электрический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IRIG-B</w:t>
            </w:r>
          </w:p>
        </w:tc>
      </w:tr>
    </w:tbl>
    <w:p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1 - доступно по умолчанию, точность зависит от сложности и разветвлённости сети;  </w:t>
      </w:r>
    </w:p>
    <w:p>
      <w:pPr>
        <w:ind w:right="142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2 - дополнительно устанавливается конвертер выбранного входного сигнала для преобразования сигнала в синхроимпульс </w:t>
      </w:r>
      <w:r>
        <w:rPr>
          <w:rFonts w:ascii="Arial" w:hAnsi="Arial" w:cs="Arial"/>
          <w:sz w:val="18"/>
          <w:lang w:val="en-US"/>
        </w:rPr>
        <w:t>PPS</w:t>
      </w:r>
      <w:r>
        <w:rPr>
          <w:rFonts w:ascii="Arial" w:hAnsi="Arial" w:cs="Arial"/>
          <w:sz w:val="18"/>
        </w:rPr>
        <w:t>.</w:t>
      </w:r>
      <w:r>
        <w:rPr>
          <w:b/>
          <w:sz w:val="20"/>
          <w:szCs w:val="20"/>
        </w:rPr>
        <w:br w:type="page"/>
      </w:r>
    </w:p>
    <w:p>
      <w:pPr>
        <w:pStyle w:val="a4"/>
        <w:spacing w:line="240" w:lineRule="auto"/>
        <w:ind w:firstLine="0"/>
        <w:jc w:val="left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4.</w:t>
      </w:r>
      <w:r>
        <w:rPr>
          <w:sz w:val="20"/>
          <w:szCs w:val="20"/>
        </w:rPr>
        <w:t xml:space="preserve"> Параметры конструктива шкафа</w:t>
      </w: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93"/>
        <w:gridCol w:w="391"/>
        <w:gridCol w:w="1558"/>
        <w:gridCol w:w="426"/>
        <w:gridCol w:w="850"/>
        <w:gridCol w:w="424"/>
        <w:gridCol w:w="994"/>
        <w:gridCol w:w="424"/>
        <w:gridCol w:w="424"/>
        <w:gridCol w:w="1384"/>
      </w:tblGrid>
      <w:tr>
        <w:trPr>
          <w:cantSplit/>
          <w:trHeight w:val="283"/>
        </w:trPr>
        <w:tc>
          <w:tcPr>
            <w:tcW w:w="1369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>
            <w:pPr>
              <w:pStyle w:val="a3"/>
              <w:rPr>
                <w:sz w:val="20"/>
                <w:szCs w:val="20"/>
              </w:rPr>
            </w:pPr>
            <w:r>
              <w:object w:dxaOrig="2670" w:dyaOrig="6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3.75pt;height:312pt" o:ole="">
                  <v:imagedata r:id="rId8" o:title=""/>
                </v:shape>
                <o:OLEObject Type="Embed" ProgID="Visio.Drawing.15" ShapeID="_x0000_i1025" DrawAspect="Content" ObjectID="_1715669608" r:id="rId9"/>
              </w:object>
            </w:r>
          </w:p>
        </w:tc>
        <w:tc>
          <w:tcPr>
            <w:tcW w:w="1029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Тип шкафа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74" w:type="pct"/>
            <w:gridSpan w:val="2"/>
            <w:vMerge w:val="restart"/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терминалов в шкафу</w:t>
            </w:r>
          </w:p>
        </w:tc>
        <w:tc>
          <w:tcPr>
            <w:tcW w:w="1928" w:type="pct"/>
            <w:gridSpan w:val="5"/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Габариты шкафа</w:t>
            </w:r>
          </w:p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ШхГхВ, мм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</w:tr>
      <w:tr>
        <w:trPr>
          <w:cantSplit/>
          <w:trHeight w:val="283"/>
        </w:trPr>
        <w:tc>
          <w:tcPr>
            <w:tcW w:w="13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pct"/>
            <w:gridSpan w:val="2"/>
            <w:vMerge/>
            <w:tcBorders>
              <w:lef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gridSpan w:val="2"/>
            <w:vMerge/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sdt>
            <w:sdtPr>
              <w:rPr>
                <w:rFonts w:eastAsia="MS Mincho"/>
              </w:rPr>
              <w:id w:val="-89597174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749" w:type="pct"/>
            <w:gridSpan w:val="2"/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Типовой</w:t>
            </w:r>
          </w:p>
        </w:tc>
        <w:tc>
          <w:tcPr>
            <w:tcW w:w="224" w:type="pct"/>
            <w:vAlign w:val="center"/>
          </w:tcPr>
          <w:sdt>
            <w:sdtPr>
              <w:rPr>
                <w:rFonts w:eastAsia="MS Mincho"/>
              </w:rPr>
              <w:id w:val="165587274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731" w:type="pct"/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Утопленные стенки*</w:t>
            </w:r>
          </w:p>
        </w:tc>
      </w:tr>
      <w:tr>
        <w:trPr>
          <w:cantSplit/>
          <w:trHeight w:val="283"/>
        </w:trPr>
        <w:tc>
          <w:tcPr>
            <w:tcW w:w="13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-48347393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23" w:type="pct"/>
            <w:tcBorders>
              <w:left w:val="single" w:sz="4" w:space="0" w:color="auto"/>
            </w:tcBorders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ШНЭ 2040</w:t>
            </w:r>
          </w:p>
        </w:tc>
        <w:tc>
          <w:tcPr>
            <w:tcW w:w="674" w:type="pct"/>
            <w:gridSpan w:val="2"/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28" w:type="pct"/>
            <w:gridSpan w:val="5"/>
            <w:vAlign w:val="center"/>
          </w:tcPr>
          <w:p>
            <w:pPr>
              <w:pStyle w:val="a3"/>
              <w:contextualSpacing/>
              <w:jc w:val="center"/>
              <w:rPr>
                <w:rFonts w:eastAsia="MS Mincho"/>
                <w:lang w:eastAsia="en-US"/>
              </w:rPr>
            </w:pPr>
            <w:r>
              <w:rPr>
                <w:sz w:val="20"/>
                <w:szCs w:val="20"/>
              </w:rPr>
              <w:t>606х482х1269</w:t>
            </w:r>
          </w:p>
        </w:tc>
      </w:tr>
      <w:tr>
        <w:trPr>
          <w:cantSplit/>
          <w:trHeight w:val="340"/>
        </w:trPr>
        <w:tc>
          <w:tcPr>
            <w:tcW w:w="13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48991521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23" w:type="pct"/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ШЭЭ 211</w:t>
            </w:r>
          </w:p>
        </w:tc>
        <w:tc>
          <w:tcPr>
            <w:tcW w:w="674" w:type="pct"/>
            <w:gridSpan w:val="2"/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3" w:type="pct"/>
            <w:gridSpan w:val="3"/>
            <w:vMerge w:val="restart"/>
            <w:vAlign w:val="center"/>
          </w:tcPr>
          <w:p>
            <w:pPr>
              <w:pStyle w:val="a3"/>
              <w:contextualSpacing/>
              <w:jc w:val="center"/>
              <w:rPr>
                <w:rFonts w:eastAsia="MS Mincho"/>
                <w:lang w:eastAsia="en-US"/>
              </w:rPr>
            </w:pPr>
            <w:r>
              <w:rPr>
                <w:sz w:val="20"/>
                <w:szCs w:val="20"/>
              </w:rPr>
              <w:t>608х660х2000</w:t>
            </w:r>
          </w:p>
        </w:tc>
        <w:tc>
          <w:tcPr>
            <w:tcW w:w="955" w:type="pct"/>
            <w:gridSpan w:val="2"/>
            <w:vMerge w:val="restart"/>
            <w:vAlign w:val="center"/>
          </w:tcPr>
          <w:p>
            <w:pPr>
              <w:pStyle w:val="a3"/>
              <w:contextualSpacing/>
              <w:jc w:val="center"/>
              <w:rPr>
                <w:rFonts w:eastAsia="MS Mincho"/>
                <w:lang w:eastAsia="en-US"/>
              </w:rPr>
            </w:pPr>
            <w:r>
              <w:rPr>
                <w:sz w:val="20"/>
                <w:szCs w:val="20"/>
              </w:rPr>
              <w:t>600х660х2000</w:t>
            </w:r>
          </w:p>
        </w:tc>
      </w:tr>
      <w:tr>
        <w:trPr>
          <w:cantSplit/>
          <w:trHeight w:val="340"/>
        </w:trPr>
        <w:tc>
          <w:tcPr>
            <w:tcW w:w="13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1430086959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23" w:type="pct"/>
            <w:vAlign w:val="center"/>
          </w:tcPr>
          <w:p>
            <w:pPr>
              <w:pStyle w:val="a3"/>
              <w:jc w:val="lef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ШЭЭ 212</w:t>
            </w:r>
          </w:p>
        </w:tc>
        <w:tc>
          <w:tcPr>
            <w:tcW w:w="674" w:type="pct"/>
            <w:gridSpan w:val="2"/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3" w:type="pct"/>
            <w:gridSpan w:val="3"/>
            <w:vMerge/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gridSpan w:val="2"/>
            <w:vMerge/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>
        <w:trPr>
          <w:cantSplit/>
          <w:trHeight w:val="340"/>
        </w:trPr>
        <w:tc>
          <w:tcPr>
            <w:tcW w:w="13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1806118724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23" w:type="pct"/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ШЭЭ 213</w:t>
            </w:r>
          </w:p>
        </w:tc>
        <w:tc>
          <w:tcPr>
            <w:tcW w:w="674" w:type="pct"/>
            <w:gridSpan w:val="2"/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3" w:type="pct"/>
            <w:gridSpan w:val="3"/>
            <w:vMerge w:val="restart"/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808х660х2000</w:t>
            </w:r>
          </w:p>
        </w:tc>
        <w:tc>
          <w:tcPr>
            <w:tcW w:w="955" w:type="pct"/>
            <w:gridSpan w:val="2"/>
            <w:vMerge w:val="restart"/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800х660х2000</w:t>
            </w:r>
          </w:p>
        </w:tc>
      </w:tr>
      <w:tr>
        <w:trPr>
          <w:cantSplit/>
          <w:trHeight w:val="340"/>
        </w:trPr>
        <w:tc>
          <w:tcPr>
            <w:tcW w:w="13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-25675235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23" w:type="pct"/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ШЭЭ 214</w:t>
            </w:r>
          </w:p>
        </w:tc>
        <w:tc>
          <w:tcPr>
            <w:tcW w:w="674" w:type="pct"/>
            <w:gridSpan w:val="2"/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3" w:type="pct"/>
            <w:gridSpan w:val="3"/>
            <w:vMerge/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gridSpan w:val="2"/>
            <w:vMerge/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>
        <w:trPr>
          <w:cantSplit/>
          <w:trHeight w:val="340"/>
        </w:trPr>
        <w:tc>
          <w:tcPr>
            <w:tcW w:w="13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pct"/>
            <w:gridSpan w:val="2"/>
            <w:tcBorders>
              <w:left w:val="single" w:sz="4" w:space="0" w:color="auto"/>
            </w:tcBorders>
            <w:vAlign w:val="center"/>
          </w:tcPr>
          <w:p>
            <w:pPr>
              <w:pStyle w:val="a3"/>
              <w:jc w:val="lef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Высота козырька</w:t>
            </w:r>
          </w:p>
        </w:tc>
        <w:tc>
          <w:tcPr>
            <w:tcW w:w="225" w:type="pct"/>
            <w:vAlign w:val="center"/>
          </w:tcPr>
          <w:sdt>
            <w:sdtPr>
              <w:rPr>
                <w:rFonts w:eastAsia="MS Mincho"/>
              </w:rPr>
              <w:id w:val="-13070877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49" w:type="pct"/>
            <w:vAlign w:val="center"/>
          </w:tcPr>
          <w:p>
            <w:pPr>
              <w:pStyle w:val="a3"/>
              <w:jc w:val="lef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4" w:type="pct"/>
            <w:vAlign w:val="center"/>
          </w:tcPr>
          <w:sdt>
            <w:sdtPr>
              <w:rPr>
                <w:rFonts w:eastAsia="MS Mincho"/>
              </w:rPr>
              <w:id w:val="-1080280231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525" w:type="pct"/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4" w:type="pct"/>
            <w:vAlign w:val="center"/>
          </w:tcPr>
          <w:sdt>
            <w:sdtPr>
              <w:rPr>
                <w:rFonts w:eastAsia="MS Mincho"/>
              </w:rPr>
              <w:id w:val="130837404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55" w:type="pct"/>
            <w:gridSpan w:val="2"/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>
        <w:trPr>
          <w:cantSplit/>
          <w:trHeight w:val="510"/>
        </w:trPr>
        <w:tc>
          <w:tcPr>
            <w:tcW w:w="13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pct"/>
            <w:gridSpan w:val="2"/>
            <w:tcBorders>
              <w:left w:val="single" w:sz="4" w:space="0" w:color="auto"/>
            </w:tcBorders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обслуживания</w:t>
            </w:r>
          </w:p>
        </w:tc>
        <w:tc>
          <w:tcPr>
            <w:tcW w:w="225" w:type="pct"/>
            <w:vAlign w:val="center"/>
          </w:tcPr>
          <w:sdt>
            <w:sdtPr>
              <w:rPr>
                <w:rFonts w:eastAsia="MS Mincho"/>
              </w:rPr>
              <w:id w:val="213304923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198" w:type="pct"/>
            <w:gridSpan w:val="3"/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Двухсторонний</w:t>
            </w:r>
          </w:p>
        </w:tc>
        <w:tc>
          <w:tcPr>
            <w:tcW w:w="224" w:type="pct"/>
            <w:vAlign w:val="center"/>
          </w:tcPr>
          <w:sdt>
            <w:sdtPr>
              <w:rPr>
                <w:rFonts w:eastAsia="MS Mincho"/>
              </w:rPr>
              <w:id w:val="113174054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55" w:type="pct"/>
            <w:gridSpan w:val="2"/>
            <w:vAlign w:val="center"/>
          </w:tcPr>
          <w:p>
            <w:pPr>
              <w:pStyle w:val="a3"/>
              <w:jc w:val="left"/>
              <w:rPr>
                <w:sz w:val="20"/>
                <w:szCs w:val="20"/>
                <w:vertAlign w:val="superscript"/>
                <w:lang w:val="en-US"/>
              </w:rPr>
            </w:pPr>
            <w:r>
              <w:rPr>
                <w:sz w:val="20"/>
                <w:szCs w:val="20"/>
              </w:rPr>
              <w:t>Односторонний</w:t>
            </w:r>
            <w:r>
              <w:rPr>
                <w:sz w:val="20"/>
                <w:szCs w:val="20"/>
                <w:vertAlign w:val="superscript"/>
                <w:lang w:val="en-US"/>
              </w:rPr>
              <w:t>2</w:t>
            </w:r>
          </w:p>
        </w:tc>
      </w:tr>
      <w:tr>
        <w:trPr>
          <w:cantSplit/>
          <w:trHeight w:val="340"/>
        </w:trPr>
        <w:tc>
          <w:tcPr>
            <w:tcW w:w="13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Подвод кабеля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113583267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198" w:type="pct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Снизу</w:t>
            </w:r>
          </w:p>
          <w:p>
            <w:pPr>
              <w:pStyle w:val="a3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-82111552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55" w:type="pct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Сверху</w:t>
            </w:r>
          </w:p>
        </w:tc>
      </w:tr>
      <w:tr>
        <w:trPr>
          <w:cantSplit/>
          <w:trHeight w:val="340"/>
        </w:trPr>
        <w:tc>
          <w:tcPr>
            <w:tcW w:w="13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цоколя, мм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187010172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74808229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704" w:type="pct"/>
            <w:gridSpan w:val="4"/>
            <w:tcBorders>
              <w:bottom w:val="single" w:sz="4" w:space="0" w:color="auto"/>
            </w:tcBorders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>
        <w:trPr>
          <w:cantSplit/>
          <w:trHeight w:val="1984"/>
        </w:trPr>
        <w:tc>
          <w:tcPr>
            <w:tcW w:w="13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63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lef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Параметры типового конструктива ШМЭ </w:t>
            </w:r>
            <w:r>
              <w:rPr>
                <w:sz w:val="18"/>
                <w:szCs w:val="20"/>
              </w:rPr>
              <w:t>(производства НПП «ЭКРА»)</w:t>
            </w:r>
            <w:r>
              <w:rPr>
                <w:b/>
                <w:sz w:val="18"/>
                <w:szCs w:val="20"/>
              </w:rPr>
              <w:t>:</w:t>
            </w:r>
          </w:p>
          <w:p>
            <w:pPr>
              <w:pStyle w:val="a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передняя дверь – металлическая с обзорным окном;</w:t>
            </w:r>
          </w:p>
          <w:p>
            <w:pPr>
              <w:pStyle w:val="a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задняя дверь - распашная для шкафа шириной 800 (808) мм, одинарная – для шкафа шириной 600 (608) мм;</w:t>
            </w:r>
            <w:bookmarkStart w:id="0" w:name="_GoBack"/>
            <w:bookmarkEnd w:id="0"/>
          </w:p>
          <w:p>
            <w:pPr>
              <w:pStyle w:val="a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климатическое исполнение УХЛ4 (УХЛ3.1 для АЭС);</w:t>
            </w:r>
          </w:p>
          <w:p>
            <w:pPr>
              <w:pStyle w:val="a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группа механической прочности М40;</w:t>
            </w:r>
          </w:p>
          <w:p>
            <w:pPr>
              <w:pStyle w:val="a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пылевлагозащита корпуса IP51;</w:t>
            </w:r>
          </w:p>
          <w:p>
            <w:pPr>
              <w:pStyle w:val="a3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- цвет шкафа и козырька </w:t>
            </w:r>
            <w:r>
              <w:rPr>
                <w:sz w:val="18"/>
                <w:szCs w:val="20"/>
                <w:lang w:val="en-US"/>
              </w:rPr>
              <w:t>RAL</w:t>
            </w:r>
            <w:r>
              <w:rPr>
                <w:sz w:val="18"/>
                <w:szCs w:val="20"/>
              </w:rPr>
              <w:t xml:space="preserve"> 7035, цоколя </w:t>
            </w:r>
            <w:r>
              <w:rPr>
                <w:sz w:val="18"/>
                <w:szCs w:val="20"/>
                <w:lang w:val="en-US"/>
              </w:rPr>
              <w:t>RAL</w:t>
            </w:r>
            <w:r>
              <w:rPr>
                <w:sz w:val="18"/>
                <w:szCs w:val="20"/>
              </w:rPr>
              <w:t xml:space="preserve"> 7022</w:t>
            </w:r>
          </w:p>
          <w:p>
            <w:pPr>
              <w:pStyle w:val="a3"/>
              <w:jc w:val="left"/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- исполнение шкафа ШНЭ 2040 навесное, одностороннего обслуживания</w:t>
            </w:r>
          </w:p>
        </w:tc>
      </w:tr>
      <w:tr>
        <w:trPr>
          <w:cantSplit/>
          <w:trHeight w:val="240"/>
        </w:trPr>
        <w:tc>
          <w:tcPr>
            <w:tcW w:w="1369" w:type="pct"/>
            <w:vMerge/>
            <w:tcBorders>
              <w:left w:val="nil"/>
              <w:bottom w:val="nil"/>
              <w:right w:val="nil"/>
            </w:tcBorders>
            <w:vAlign w:val="center"/>
          </w:tcPr>
          <w:p>
            <w:pPr>
              <w:pStyle w:val="a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631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a3"/>
              <w:jc w:val="left"/>
              <w:rPr>
                <w:b/>
                <w:sz w:val="18"/>
                <w:szCs w:val="20"/>
              </w:rPr>
            </w:pPr>
          </w:p>
        </w:tc>
      </w:tr>
    </w:tbl>
    <w:p>
      <w:pPr>
        <w:contextualSpacing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1 - может быть изменен после согласования технических требований;</w:t>
      </w:r>
    </w:p>
    <w:p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2 </w:t>
      </w:r>
      <w:r>
        <w:rPr>
          <w:rFonts w:ascii="Arial" w:hAnsi="Arial" w:cs="Arial"/>
          <w:sz w:val="18"/>
          <w:szCs w:val="18"/>
        </w:rPr>
        <w:t xml:space="preserve">– возможность исполнения должна быть предварительно согласована с НПП </w:t>
      </w:r>
      <w:r>
        <w:rPr>
          <w:rFonts w:ascii="Arial" w:hAnsi="Arial" w:cs="Arial"/>
          <w:bCs/>
          <w:sz w:val="18"/>
          <w:szCs w:val="18"/>
        </w:rPr>
        <w:t>“ЭКРА”</w:t>
      </w:r>
      <w:r>
        <w:rPr>
          <w:rFonts w:ascii="Arial" w:hAnsi="Arial" w:cs="Arial"/>
          <w:sz w:val="18"/>
          <w:szCs w:val="18"/>
        </w:rPr>
        <w:t>;</w:t>
      </w:r>
    </w:p>
    <w:p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3 - глубина шкафа указана с учетом выступающих элементов и ручек дверей;</w:t>
      </w:r>
    </w:p>
    <w:p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* - </w:t>
      </w:r>
      <w:r>
        <w:rPr>
          <w:rFonts w:ascii="Arial" w:hAnsi="Arial" w:cs="Arial"/>
          <w:sz w:val="18"/>
          <w:szCs w:val="18"/>
        </w:rPr>
        <w:t>исполнение с утопленными боковыми стенками шкафа, для встраивания, взамен существующих панелей.</w:t>
      </w:r>
    </w:p>
    <w:p>
      <w:pPr>
        <w:pStyle w:val="a4"/>
        <w:spacing w:before="240" w:line="240" w:lineRule="auto"/>
        <w:ind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5. </w:t>
      </w:r>
      <w:r>
        <w:rPr>
          <w:sz w:val="20"/>
          <w:szCs w:val="20"/>
        </w:rPr>
        <w:t>Выбор комплектации ЗИП</w:t>
      </w: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8"/>
        <w:gridCol w:w="4907"/>
        <w:gridCol w:w="425"/>
        <w:gridCol w:w="3828"/>
      </w:tblGrid>
      <w:tr>
        <w:trPr>
          <w:trHeight w:val="397"/>
        </w:trPr>
        <w:tc>
          <w:tcPr>
            <w:tcW w:w="338" w:type="dxa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214488583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9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Отсутствует </w:t>
            </w:r>
            <w:r>
              <w:rPr>
                <w:rFonts w:ascii="Arial" w:hAnsi="Arial" w:cs="Arial"/>
                <w:sz w:val="18"/>
                <w:szCs w:val="20"/>
              </w:rPr>
              <w:t>(</w:t>
            </w:r>
            <w:r>
              <w:rPr>
                <w:rFonts w:ascii="Arial" w:hAnsi="Arial" w:cs="Arial"/>
                <w:i/>
                <w:sz w:val="18"/>
                <w:szCs w:val="22"/>
              </w:rPr>
              <w:t>типовое исполнение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425" w:type="dxa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1136176176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382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Терминал</w:t>
            </w:r>
          </w:p>
        </w:tc>
      </w:tr>
    </w:tbl>
    <w:p>
      <w:pPr>
        <w:spacing w:before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</w:t>
      </w:r>
      <w:r>
        <w:rPr>
          <w:rFonts w:ascii="Arial" w:hAnsi="Arial" w:cs="Arial"/>
          <w:sz w:val="20"/>
          <w:szCs w:val="22"/>
        </w:rPr>
        <w:t>Дополнительные требования и оборудование (впишите перечень изменений, которые необходимо внести в схему шкафа или укажите ссылку на документацию):</w:t>
      </w:r>
    </w:p>
    <w:p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>
      <w:pPr>
        <w:pStyle w:val="a4"/>
        <w:spacing w:before="240" w:line="240" w:lineRule="auto"/>
        <w:ind w:firstLine="0"/>
        <w:rPr>
          <w:sz w:val="20"/>
          <w:szCs w:val="20"/>
        </w:rPr>
      </w:pPr>
      <w:r>
        <w:rPr>
          <w:b/>
          <w:sz w:val="20"/>
          <w:szCs w:val="20"/>
        </w:rPr>
        <w:t>7.</w:t>
      </w:r>
      <w:r>
        <w:rPr>
          <w:sz w:val="20"/>
          <w:szCs w:val="20"/>
        </w:rPr>
        <w:t xml:space="preserve"> Оперативное обозначение на двери (козырьке) шкафа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670"/>
        <w:gridCol w:w="1559"/>
      </w:tblGrid>
      <w:tr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Позиция установки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4"/>
              </w:rPr>
              <w:t>(по плану размещения)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</w:rPr>
              <w:t>Диспетчерское 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sz w:val="20"/>
              </w:rPr>
              <w:t>Код KKS*</w:t>
            </w:r>
          </w:p>
        </w:tc>
      </w:tr>
      <w:tr>
        <w:trPr>
          <w:trHeight w:val="28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28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243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a4"/>
              <w:spacing w:line="240" w:lineRule="auto"/>
              <w:ind w:righ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- универсальная система классификации и кодирования оборудования</w:t>
            </w:r>
          </w:p>
        </w:tc>
      </w:tr>
    </w:tbl>
    <w:p>
      <w:pPr>
        <w:pStyle w:val="a4"/>
        <w:spacing w:after="120" w:line="240" w:lineRule="auto"/>
        <w:ind w:right="0" w:firstLine="0"/>
        <w:rPr>
          <w:sz w:val="20"/>
          <w:szCs w:val="20"/>
        </w:rPr>
      </w:pPr>
    </w:p>
    <w:p>
      <w:pPr>
        <w:pStyle w:val="a4"/>
        <w:keepNext/>
        <w:spacing w:line="240" w:lineRule="auto"/>
        <w:ind w:firstLine="0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8.</w:t>
      </w:r>
      <w:r>
        <w:rPr>
          <w:sz w:val="20"/>
          <w:szCs w:val="20"/>
        </w:rPr>
        <w:t xml:space="preserve"> Предприятие-изготовитель 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>
        <w:trPr>
          <w:trHeight w:val="340"/>
        </w:trPr>
        <w:tc>
          <w:tcPr>
            <w:tcW w:w="9356" w:type="dxa"/>
            <w:vAlign w:val="center"/>
          </w:tcPr>
          <w:p>
            <w:pPr>
              <w:pStyle w:val="a4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НПП “ЭКРА”, Россия, 428020, Чувашская Республика, г. Чебоксары, пр. И. Яковлева, д. 3, помещение 541</w:t>
            </w:r>
          </w:p>
        </w:tc>
      </w:tr>
    </w:tbl>
    <w:p>
      <w:pPr>
        <w:pStyle w:val="a4"/>
        <w:spacing w:before="240" w:line="240" w:lineRule="auto"/>
        <w:ind w:firstLine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9.</w:t>
      </w:r>
      <w:r>
        <w:rPr>
          <w:sz w:val="20"/>
          <w:szCs w:val="20"/>
        </w:rPr>
        <w:t xml:space="preserve"> Контактные данные лица, заполнившего карту заказа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827"/>
        <w:gridCol w:w="285"/>
        <w:gridCol w:w="1133"/>
        <w:gridCol w:w="283"/>
        <w:gridCol w:w="1418"/>
      </w:tblGrid>
      <w:tr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>
              <w:rPr>
                <w:rFonts w:ascii="Arial" w:hAnsi="Arial" w:cs="Arial"/>
                <w:sz w:val="20"/>
                <w:szCs w:val="20"/>
              </w:rPr>
              <w:t>, телефон</w:t>
            </w:r>
          </w:p>
        </w:tc>
        <w:tc>
          <w:tcPr>
            <w:tcW w:w="6946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(Ф.И.О.)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(Подпись)</w:t>
            </w:r>
          </w:p>
        </w:tc>
      </w:tr>
    </w:tbl>
    <w:p>
      <w:pPr>
        <w:pStyle w:val="a4"/>
        <w:spacing w:line="240" w:lineRule="auto"/>
        <w:ind w:firstLine="0"/>
        <w:rPr>
          <w:sz w:val="20"/>
          <w:szCs w:val="20"/>
        </w:rPr>
      </w:pPr>
    </w:p>
    <w:p>
      <w:pPr>
        <w:pStyle w:val="a4"/>
        <w:spacing w:after="12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Согласовано: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284"/>
        <w:gridCol w:w="1134"/>
        <w:gridCol w:w="283"/>
        <w:gridCol w:w="1418"/>
      </w:tblGrid>
      <w:tr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888"/>
              </w:tabs>
              <w:ind w:right="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(Подпись)</w:t>
            </w:r>
          </w:p>
        </w:tc>
      </w:tr>
    </w:tbl>
    <w:p>
      <w:pPr>
        <w:pStyle w:val="a4"/>
        <w:spacing w:line="240" w:lineRule="auto"/>
        <w:ind w:firstLine="567"/>
        <w:jc w:val="center"/>
        <w:outlineLvl w:val="0"/>
        <w:rPr>
          <w:sz w:val="20"/>
          <w:szCs w:val="28"/>
        </w:rPr>
      </w:pPr>
      <w:r>
        <w:rPr>
          <w:b/>
          <w:sz w:val="20"/>
          <w:szCs w:val="20"/>
        </w:rPr>
        <w:br w:type="page"/>
      </w:r>
    </w:p>
    <w:p>
      <w:pPr>
        <w:pStyle w:val="a4"/>
        <w:spacing w:line="240" w:lineRule="auto"/>
        <w:ind w:firstLine="0"/>
        <w:jc w:val="center"/>
        <w:outlineLvl w:val="0"/>
        <w:rPr>
          <w:b/>
          <w:sz w:val="24"/>
          <w:szCs w:val="28"/>
        </w:rPr>
      </w:pPr>
      <w:r>
        <w:rPr>
          <w:b/>
          <w:sz w:val="24"/>
          <w:szCs w:val="28"/>
        </w:rPr>
        <w:lastRenderedPageBreak/>
        <w:t>Приложение А</w:t>
      </w:r>
    </w:p>
    <w:p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0"/>
        </w:rPr>
        <w:t>Таблица А.1 – Аналоговые входы переменного тока терминалов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0"/>
        <w:gridCol w:w="4821"/>
        <w:gridCol w:w="1984"/>
        <w:gridCol w:w="1985"/>
      </w:tblGrid>
      <w:tr>
        <w:trPr>
          <w:trHeight w:val="510"/>
          <w:tblHeader/>
          <w:jc w:val="center"/>
        </w:trPr>
        <w:tc>
          <w:tcPr>
            <w:tcW w:w="570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цепи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Номинал</w:t>
            </w:r>
          </w:p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первичный, А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Номинал</w:t>
            </w:r>
          </w:p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вторичный, А</w:t>
            </w:r>
          </w:p>
        </w:tc>
      </w:tr>
      <w:tr>
        <w:trPr>
          <w:trHeight w:val="283"/>
          <w:jc w:val="center"/>
        </w:trPr>
        <w:tc>
          <w:tcPr>
            <w:tcW w:w="570" w:type="dxa"/>
            <w:vAlign w:val="center"/>
          </w:tcPr>
          <w:p>
            <w:pPr>
              <w:pStyle w:val="3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283"/>
          <w:jc w:val="center"/>
        </w:trPr>
        <w:tc>
          <w:tcPr>
            <w:tcW w:w="570" w:type="dxa"/>
            <w:vAlign w:val="center"/>
          </w:tcPr>
          <w:p>
            <w:pPr>
              <w:pStyle w:val="3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283"/>
          <w:jc w:val="center"/>
        </w:trPr>
        <w:tc>
          <w:tcPr>
            <w:tcW w:w="570" w:type="dxa"/>
            <w:vAlign w:val="center"/>
          </w:tcPr>
          <w:p>
            <w:pPr>
              <w:pStyle w:val="3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</w:tbl>
    <w:p>
      <w:pPr>
        <w:pStyle w:val="a4"/>
        <w:spacing w:before="240" w:line="240" w:lineRule="auto"/>
        <w:ind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>Таблица А.2 – Аналоговые входы переменного напряжения терминалов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0"/>
        <w:gridCol w:w="4821"/>
        <w:gridCol w:w="1984"/>
        <w:gridCol w:w="1985"/>
      </w:tblGrid>
      <w:tr>
        <w:trPr>
          <w:trHeight w:val="510"/>
          <w:tblHeader/>
          <w:jc w:val="center"/>
        </w:trPr>
        <w:tc>
          <w:tcPr>
            <w:tcW w:w="570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цепи</w:t>
            </w:r>
          </w:p>
        </w:tc>
        <w:tc>
          <w:tcPr>
            <w:tcW w:w="198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Номинал</w:t>
            </w:r>
          </w:p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первичный, кВ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Номинал</w:t>
            </w:r>
          </w:p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вторичный, В</w:t>
            </w:r>
          </w:p>
        </w:tc>
      </w:tr>
      <w:tr>
        <w:trPr>
          <w:trHeight w:val="283"/>
          <w:jc w:val="center"/>
        </w:trPr>
        <w:tc>
          <w:tcPr>
            <w:tcW w:w="570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numPr>
                <w:ilvl w:val="0"/>
                <w:numId w:val="14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283"/>
          <w:jc w:val="center"/>
        </w:trPr>
        <w:tc>
          <w:tcPr>
            <w:tcW w:w="570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numPr>
                <w:ilvl w:val="0"/>
                <w:numId w:val="14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</w:tbl>
    <w:p>
      <w:pPr>
        <w:pStyle w:val="a4"/>
        <w:spacing w:before="24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Таблица А.3 - Дискретные входы терминалов</w:t>
      </w: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5"/>
        <w:gridCol w:w="7071"/>
        <w:gridCol w:w="1701"/>
      </w:tblGrid>
      <w:tr>
        <w:trPr>
          <w:trHeight w:val="510"/>
          <w:tblHeader/>
          <w:jc w:val="center"/>
        </w:trPr>
        <w:tc>
          <w:tcPr>
            <w:tcW w:w="575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7071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Диспетчерское наименование сигнала</w:t>
            </w:r>
          </w:p>
        </w:tc>
        <w:tc>
          <w:tcPr>
            <w:tcW w:w="1701" w:type="dxa"/>
            <w:tcMar>
              <w:left w:w="113" w:type="dxa"/>
              <w:right w:w="113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Переключатель</w:t>
            </w:r>
          </w:p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</w:t>
            </w:r>
            <w:r>
              <w:rPr>
                <w:rFonts w:ascii="Arial" w:hAnsi="Arial" w:cs="Arial"/>
                <w:sz w:val="20"/>
                <w:szCs w:val="22"/>
                <w:lang w:val="en-US"/>
              </w:rPr>
              <w:t>SA</w:t>
            </w:r>
            <w:r>
              <w:rPr>
                <w:rFonts w:ascii="Arial" w:hAnsi="Arial" w:cs="Arial"/>
                <w:sz w:val="20"/>
                <w:szCs w:val="22"/>
              </w:rPr>
              <w:t>)</w:t>
            </w:r>
          </w:p>
        </w:tc>
      </w:tr>
      <w:tr>
        <w:trPr>
          <w:trHeight w:val="283"/>
          <w:jc w:val="center"/>
        </w:trPr>
        <w:tc>
          <w:tcPr>
            <w:tcW w:w="575" w:type="dxa"/>
            <w:vAlign w:val="center"/>
          </w:tcPr>
          <w:p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071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eastAsia="MS Mincho"/>
              </w:rPr>
              <w:id w:val="-89234654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5" w:type="dxa"/>
            <w:vAlign w:val="center"/>
          </w:tcPr>
          <w:p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071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eastAsia="MS Mincho"/>
              </w:rPr>
              <w:id w:val="87590273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5" w:type="dxa"/>
            <w:vAlign w:val="center"/>
          </w:tcPr>
          <w:p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071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eastAsia="MS Mincho"/>
              </w:rPr>
              <w:id w:val="-202796596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5" w:type="dxa"/>
            <w:vAlign w:val="center"/>
          </w:tcPr>
          <w:p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071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eastAsia="MS Mincho"/>
              </w:rPr>
              <w:id w:val="171763368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5" w:type="dxa"/>
            <w:vAlign w:val="center"/>
          </w:tcPr>
          <w:p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071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eastAsia="MS Mincho"/>
              </w:rPr>
              <w:id w:val="-125273745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5" w:type="dxa"/>
            <w:vAlign w:val="center"/>
          </w:tcPr>
          <w:p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071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eastAsia="MS Mincho"/>
              </w:rPr>
              <w:id w:val="1150402649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5" w:type="dxa"/>
            <w:vAlign w:val="center"/>
          </w:tcPr>
          <w:p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071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eastAsia="MS Mincho"/>
              </w:rPr>
              <w:id w:val="1213774011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5" w:type="dxa"/>
            <w:vAlign w:val="center"/>
          </w:tcPr>
          <w:p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071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eastAsia="MS Mincho"/>
              </w:rPr>
              <w:id w:val="-88626234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5" w:type="dxa"/>
            <w:vAlign w:val="center"/>
          </w:tcPr>
          <w:p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071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eastAsia="MS Mincho"/>
              </w:rPr>
              <w:id w:val="-206872043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5" w:type="dxa"/>
            <w:vAlign w:val="center"/>
          </w:tcPr>
          <w:p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071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eastAsia="MS Mincho"/>
              </w:rPr>
              <w:id w:val="16352313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5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7071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eastAsia="MS Mincho"/>
              </w:rPr>
              <w:id w:val="5644309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</w:tbl>
    <w:p>
      <w:pPr>
        <w:pStyle w:val="a4"/>
        <w:widowControl/>
        <w:spacing w:before="24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Таблица А.4 - Дискретные выходы терминалов</w:t>
      </w:r>
    </w:p>
    <w:tbl>
      <w:tblPr>
        <w:tblW w:w="9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4"/>
        <w:gridCol w:w="5954"/>
        <w:gridCol w:w="1134"/>
        <w:gridCol w:w="1707"/>
      </w:tblGrid>
      <w:tr>
        <w:trPr>
          <w:trHeight w:val="510"/>
          <w:tblHeader/>
          <w:jc w:val="center"/>
        </w:trPr>
        <w:tc>
          <w:tcPr>
            <w:tcW w:w="57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595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Диспетчерское наименование сигнала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Кол-во контактов</w:t>
            </w:r>
          </w:p>
        </w:tc>
        <w:tc>
          <w:tcPr>
            <w:tcW w:w="1707" w:type="dxa"/>
            <w:tcMar>
              <w:left w:w="85" w:type="dxa"/>
              <w:right w:w="85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Переключатель (SA)</w:t>
            </w:r>
          </w:p>
        </w:tc>
      </w:tr>
      <w:tr>
        <w:trPr>
          <w:trHeight w:val="283"/>
          <w:jc w:val="center"/>
        </w:trPr>
        <w:tc>
          <w:tcPr>
            <w:tcW w:w="574" w:type="dxa"/>
            <w:vAlign w:val="center"/>
          </w:tcPr>
          <w:p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eastAsia="MS Mincho"/>
              </w:rPr>
              <w:id w:val="206252072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4" w:type="dxa"/>
            <w:vAlign w:val="center"/>
          </w:tcPr>
          <w:p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eastAsia="MS Mincho"/>
              </w:rPr>
              <w:id w:val="-2018144962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4" w:type="dxa"/>
            <w:vAlign w:val="center"/>
          </w:tcPr>
          <w:p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eastAsia="MS Mincho"/>
              </w:rPr>
              <w:id w:val="-201513721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4" w:type="dxa"/>
            <w:vAlign w:val="center"/>
          </w:tcPr>
          <w:p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eastAsia="MS Mincho"/>
              </w:rPr>
              <w:id w:val="-191689532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4" w:type="dxa"/>
            <w:vAlign w:val="center"/>
          </w:tcPr>
          <w:p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eastAsia="MS Mincho"/>
              </w:rPr>
              <w:id w:val="2026441854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4" w:type="dxa"/>
            <w:vAlign w:val="center"/>
          </w:tcPr>
          <w:p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eastAsia="MS Mincho"/>
              </w:rPr>
              <w:id w:val="148414146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4" w:type="dxa"/>
            <w:vAlign w:val="center"/>
          </w:tcPr>
          <w:p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eastAsia="MS Mincho"/>
              </w:rPr>
              <w:id w:val="-144422235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4" w:type="dxa"/>
            <w:vAlign w:val="center"/>
          </w:tcPr>
          <w:p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eastAsia="MS Mincho"/>
              </w:rPr>
              <w:id w:val="-1244637389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4" w:type="dxa"/>
            <w:vAlign w:val="center"/>
          </w:tcPr>
          <w:p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eastAsia="MS Mincho"/>
              </w:rPr>
              <w:id w:val="-430443619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4" w:type="dxa"/>
            <w:vAlign w:val="center"/>
          </w:tcPr>
          <w:p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eastAsia="MS Mincho"/>
              </w:rPr>
              <w:id w:val="1935081236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595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eastAsia="MS Mincho"/>
              </w:rPr>
              <w:id w:val="-42992014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</w:tbl>
    <w:p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sectPr>
      <w:headerReference w:type="default" r:id="rId10"/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e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Контакты ООО НПП «ЭКРА»: Григорьева Анастасия Викторовна</w:t>
    </w:r>
    <w:r>
      <w:rPr>
        <w:rFonts w:ascii="Arial" w:hAnsi="Arial" w:cs="Arial"/>
        <w:sz w:val="16"/>
        <w:szCs w:val="20"/>
      </w:rPr>
      <w:tab/>
    </w:r>
    <w:r>
      <w:rPr>
        <w:rFonts w:ascii="Arial" w:hAnsi="Arial" w:cs="Arial"/>
        <w:sz w:val="16"/>
        <w:szCs w:val="20"/>
      </w:rPr>
      <w:tab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>PAGE   \* MERGEFORMAT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  <w:p>
    <w:pPr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тел. (8352) 220-130 (доб. 9032)</w:t>
    </w:r>
  </w:p>
  <w:p>
    <w:pPr>
      <w:rPr>
        <w:rFonts w:ascii="Verdana" w:hAnsi="Verdana"/>
        <w:color w:val="01A78D"/>
        <w:sz w:val="18"/>
        <w:szCs w:val="20"/>
      </w:rPr>
    </w:pPr>
    <w:r>
      <w:rPr>
        <w:rFonts w:ascii="Arial" w:hAnsi="Arial" w:cs="Arial"/>
        <w:sz w:val="16"/>
        <w:szCs w:val="20"/>
        <w:lang w:val="en-US"/>
      </w:rPr>
      <w:t>E</w:t>
    </w:r>
    <w:r>
      <w:rPr>
        <w:rFonts w:ascii="Arial" w:hAnsi="Arial" w:cs="Arial"/>
        <w:sz w:val="16"/>
        <w:szCs w:val="20"/>
      </w:rPr>
      <w:t>-</w:t>
    </w:r>
    <w:r>
      <w:rPr>
        <w:rFonts w:ascii="Arial" w:hAnsi="Arial" w:cs="Arial"/>
        <w:sz w:val="16"/>
        <w:szCs w:val="20"/>
        <w:lang w:val="en-US"/>
      </w:rPr>
      <w:t>mail</w:t>
    </w:r>
    <w:r>
      <w:rPr>
        <w:rFonts w:ascii="Arial" w:hAnsi="Arial" w:cs="Arial"/>
        <w:sz w:val="16"/>
        <w:szCs w:val="20"/>
      </w:rPr>
      <w:t>:</w:t>
    </w:r>
    <w:r>
      <w:rPr>
        <w:rFonts w:ascii="Arial" w:hAnsi="Arial" w:cs="Arial"/>
        <w:sz w:val="16"/>
        <w:szCs w:val="20"/>
        <w:lang w:val="en-US"/>
      </w:rPr>
      <w:t xml:space="preserve"> </w:t>
    </w:r>
    <w:r>
      <w:rPr>
        <w:rStyle w:val="ad"/>
        <w:rFonts w:ascii="Arial" w:hAnsi="Arial" w:cs="Arial"/>
        <w:color w:val="auto"/>
        <w:sz w:val="16"/>
        <w:szCs w:val="20"/>
        <w:u w:val="none"/>
        <w:lang w:val="en-US"/>
      </w:rPr>
      <w:t>grigorieva_av@ekra.ru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7"/>
      <w:spacing w:line="240" w:lineRule="auto"/>
      <w:ind w:firstLine="0"/>
      <w:jc w:val="right"/>
      <w:rPr>
        <w:rFonts w:ascii="Arial" w:hAnsi="Arial" w:cs="Arial"/>
        <w:noProof/>
        <w:sz w:val="20"/>
      </w:rPr>
    </w:pPr>
    <w:r>
      <w:rPr>
        <w:rFonts w:ascii="Arial" w:hAnsi="Arial" w:cs="Arial"/>
        <w:noProof/>
        <w:sz w:val="20"/>
      </w:rPr>
      <w:t>Редакция от 01.03.2022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18C3"/>
    <w:multiLevelType w:val="hybridMultilevel"/>
    <w:tmpl w:val="A998BBBC"/>
    <w:lvl w:ilvl="0" w:tplc="5D8C37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15305"/>
    <w:multiLevelType w:val="hybridMultilevel"/>
    <w:tmpl w:val="53147AF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36480"/>
    <w:multiLevelType w:val="hybridMultilevel"/>
    <w:tmpl w:val="01100D24"/>
    <w:lvl w:ilvl="0" w:tplc="60842B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50637"/>
    <w:multiLevelType w:val="hybridMultilevel"/>
    <w:tmpl w:val="36ACCA30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D1D8B"/>
    <w:multiLevelType w:val="hybridMultilevel"/>
    <w:tmpl w:val="390CF732"/>
    <w:lvl w:ilvl="0" w:tplc="5DEC863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42923"/>
    <w:multiLevelType w:val="hybridMultilevel"/>
    <w:tmpl w:val="7416ECCE"/>
    <w:lvl w:ilvl="0" w:tplc="D3F859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C284A"/>
    <w:multiLevelType w:val="hybridMultilevel"/>
    <w:tmpl w:val="129C27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C6CFF"/>
    <w:multiLevelType w:val="hybridMultilevel"/>
    <w:tmpl w:val="7186B5B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DF7A5F"/>
    <w:multiLevelType w:val="hybridMultilevel"/>
    <w:tmpl w:val="B44432B0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D7CF8"/>
    <w:multiLevelType w:val="hybridMultilevel"/>
    <w:tmpl w:val="246215AC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6653D"/>
    <w:multiLevelType w:val="hybridMultilevel"/>
    <w:tmpl w:val="50B80E9E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94D02"/>
    <w:multiLevelType w:val="hybridMultilevel"/>
    <w:tmpl w:val="53147AF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D477C"/>
    <w:multiLevelType w:val="hybridMultilevel"/>
    <w:tmpl w:val="5AACE46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E7396"/>
    <w:multiLevelType w:val="hybridMultilevel"/>
    <w:tmpl w:val="23C8197A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70F3F"/>
    <w:multiLevelType w:val="hybridMultilevel"/>
    <w:tmpl w:val="53147AF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922CF"/>
    <w:multiLevelType w:val="hybridMultilevel"/>
    <w:tmpl w:val="AAA8703A"/>
    <w:lvl w:ilvl="0" w:tplc="455091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D4911"/>
    <w:multiLevelType w:val="hybridMultilevel"/>
    <w:tmpl w:val="98A0B5B6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B1867"/>
    <w:multiLevelType w:val="hybridMultilevel"/>
    <w:tmpl w:val="A672EF54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21F7B"/>
    <w:multiLevelType w:val="hybridMultilevel"/>
    <w:tmpl w:val="BC408476"/>
    <w:lvl w:ilvl="0" w:tplc="FFFFFFFF">
      <w:start w:val="1"/>
      <w:numFmt w:val="decimal"/>
      <w:lvlText w:val="%1"/>
      <w:lvlJc w:val="left"/>
      <w:pPr>
        <w:tabs>
          <w:tab w:val="num" w:pos="473"/>
        </w:tabs>
        <w:ind w:left="0" w:firstLine="113"/>
      </w:pPr>
      <w:rPr>
        <w:rFonts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9" w15:restartNumberingAfterBreak="0">
    <w:nsid w:val="78F63A10"/>
    <w:multiLevelType w:val="hybridMultilevel"/>
    <w:tmpl w:val="23C8197A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0409F7"/>
    <w:multiLevelType w:val="hybridMultilevel"/>
    <w:tmpl w:val="92D68856"/>
    <w:lvl w:ilvl="0" w:tplc="449A293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E37609"/>
    <w:multiLevelType w:val="hybridMultilevel"/>
    <w:tmpl w:val="884896BA"/>
    <w:lvl w:ilvl="0" w:tplc="C10205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20"/>
  </w:num>
  <w:num w:numId="4">
    <w:abstractNumId w:val="1"/>
  </w:num>
  <w:num w:numId="5">
    <w:abstractNumId w:val="17"/>
  </w:num>
  <w:num w:numId="6">
    <w:abstractNumId w:val="9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11"/>
  </w:num>
  <w:num w:numId="12">
    <w:abstractNumId w:val="14"/>
  </w:num>
  <w:num w:numId="13">
    <w:abstractNumId w:val="2"/>
  </w:num>
  <w:num w:numId="14">
    <w:abstractNumId w:val="0"/>
  </w:num>
  <w:num w:numId="15">
    <w:abstractNumId w:val="21"/>
  </w:num>
  <w:num w:numId="16">
    <w:abstractNumId w:val="15"/>
  </w:num>
  <w:num w:numId="17">
    <w:abstractNumId w:val="5"/>
  </w:num>
  <w:num w:numId="18">
    <w:abstractNumId w:val="10"/>
  </w:num>
  <w:num w:numId="19">
    <w:abstractNumId w:val="16"/>
  </w:num>
  <w:num w:numId="20">
    <w:abstractNumId w:val="13"/>
  </w:num>
  <w:num w:numId="21">
    <w:abstractNumId w:val="1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089"/>
    <o:shapelayout v:ext="edit">
      <o:idmap v:ext="edit" data="1"/>
    </o:shapelayout>
  </w:shapeDefaults>
  <w:decimalSymbol w:val=","/>
  <w:listSeparator w:val=";"/>
  <w15:docId w15:val="{2E60649F-2893-4E51-B18F-6BB0A47F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без отступа"/>
    <w:basedOn w:val="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styleId="a4">
    <w:name w:val="Body Text"/>
    <w:basedOn w:val="a"/>
    <w:link w:val="a5"/>
    <w:pPr>
      <w:widowControl w:val="0"/>
      <w:autoSpaceDE w:val="0"/>
      <w:autoSpaceDN w:val="0"/>
      <w:adjustRightInd w:val="0"/>
      <w:spacing w:line="360" w:lineRule="auto"/>
      <w:ind w:right="142" w:firstLine="709"/>
      <w:jc w:val="both"/>
    </w:pPr>
    <w:rPr>
      <w:rFonts w:ascii="Arial" w:hAnsi="Arial" w:cs="Arial"/>
      <w:sz w:val="22"/>
      <w:szCs w:val="22"/>
    </w:rPr>
  </w:style>
  <w:style w:type="character" w:customStyle="1" w:styleId="a5">
    <w:name w:val="Основной текст Знак"/>
    <w:link w:val="a4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6">
    <w:name w:val="ПРИЛОЖЕНИЕ"/>
    <w:basedOn w:val="2"/>
    <w:semiHidden/>
    <w:pPr>
      <w:widowControl w:val="0"/>
      <w:spacing w:before="180" w:after="0" w:line="360" w:lineRule="auto"/>
      <w:jc w:val="center"/>
    </w:pPr>
    <w:rPr>
      <w:b w:val="0"/>
      <w:bCs w:val="0"/>
      <w:i w:val="0"/>
      <w:iCs w:val="0"/>
      <w:szCs w:val="22"/>
      <w:lang w:eastAsia="en-US"/>
    </w:rPr>
  </w:style>
  <w:style w:type="paragraph" w:styleId="a7">
    <w:name w:val="header"/>
    <w:basedOn w:val="a"/>
    <w:link w:val="a8"/>
    <w:pPr>
      <w:tabs>
        <w:tab w:val="center" w:pos="4703"/>
        <w:tab w:val="right" w:pos="9406"/>
      </w:tabs>
      <w:spacing w:line="360" w:lineRule="auto"/>
      <w:ind w:firstLine="709"/>
      <w:jc w:val="both"/>
    </w:pPr>
    <w:rPr>
      <w:szCs w:val="20"/>
    </w:rPr>
  </w:style>
  <w:style w:type="paragraph" w:styleId="3">
    <w:name w:val="Body Text Indent 3"/>
    <w:aliases w:val=" Знак1,Знак1"/>
    <w:basedOn w:val="a"/>
    <w:link w:val="30"/>
    <w:pPr>
      <w:spacing w:line="360" w:lineRule="auto"/>
      <w:ind w:firstLine="709"/>
      <w:jc w:val="center"/>
    </w:pPr>
    <w:rPr>
      <w:szCs w:val="20"/>
    </w:rPr>
  </w:style>
  <w:style w:type="table" w:styleId="a9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aliases w:val=" Знак1 Знак,Знак1 Знак"/>
    <w:link w:val="3"/>
    <w:locked/>
    <w:rPr>
      <w:sz w:val="24"/>
      <w:lang w:val="ru-RU" w:eastAsia="ru-RU" w:bidi="ar-SA"/>
    </w:rPr>
  </w:style>
  <w:style w:type="character" w:customStyle="1" w:styleId="BodyTextChar">
    <w:name w:val="Body Text Char"/>
    <w:locked/>
    <w:rPr>
      <w:rFonts w:ascii="Arial" w:hAnsi="Arial"/>
      <w:sz w:val="20"/>
      <w:lang w:val="x-none" w:eastAsia="ru-RU"/>
    </w:rPr>
  </w:style>
  <w:style w:type="character" w:styleId="ac">
    <w:name w:val="Strong"/>
    <w:uiPriority w:val="22"/>
    <w:qFormat/>
    <w:rPr>
      <w:rFonts w:cs="Times New Roman"/>
      <w:b/>
      <w:bCs/>
    </w:rPr>
  </w:style>
  <w:style w:type="character" w:customStyle="1" w:styleId="4">
    <w:name w:val="Знак Знак4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0">
    <w:name w:val="Знак Знак2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pple-converted-space">
    <w:name w:val="apple-converted-space"/>
  </w:style>
  <w:style w:type="character" w:styleId="ad">
    <w:name w:val="Hyperlink"/>
    <w:uiPriority w:val="99"/>
    <w:unhideWhenUsed/>
    <w:rPr>
      <w:color w:val="0000FF"/>
      <w:u w:val="single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Pr>
      <w:sz w:val="24"/>
      <w:szCs w:val="24"/>
    </w:rPr>
  </w:style>
  <w:style w:type="character" w:styleId="af0">
    <w:name w:val="annotation reference"/>
    <w:semiHidden/>
    <w:rPr>
      <w:sz w:val="16"/>
      <w:szCs w:val="16"/>
    </w:rPr>
  </w:style>
  <w:style w:type="paragraph" w:styleId="af1">
    <w:name w:val="annotation text"/>
    <w:basedOn w:val="a"/>
    <w:semiHidden/>
    <w:rPr>
      <w:sz w:val="20"/>
      <w:szCs w:val="20"/>
    </w:rPr>
  </w:style>
  <w:style w:type="paragraph" w:styleId="af2">
    <w:name w:val="annotation subject"/>
    <w:basedOn w:val="af1"/>
    <w:next w:val="af1"/>
    <w:semiHidden/>
    <w:rPr>
      <w:b/>
      <w:bCs/>
    </w:rPr>
  </w:style>
  <w:style w:type="table" w:customStyle="1" w:styleId="11">
    <w:name w:val="Сетка таблицы1"/>
    <w:basedOn w:val="a1"/>
    <w:next w:val="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qFormat/>
    <w:pPr>
      <w:spacing w:line="360" w:lineRule="auto"/>
      <w:ind w:firstLine="709"/>
      <w:jc w:val="center"/>
    </w:pPr>
    <w:rPr>
      <w:rFonts w:ascii="Arial" w:eastAsia="Calibri" w:hAnsi="Arial"/>
      <w:kern w:val="28"/>
      <w:szCs w:val="20"/>
    </w:rPr>
  </w:style>
  <w:style w:type="character" w:customStyle="1" w:styleId="af4">
    <w:name w:val="Название Знак"/>
    <w:link w:val="af3"/>
    <w:rPr>
      <w:rFonts w:ascii="Arial" w:eastAsia="Calibri" w:hAnsi="Arial"/>
      <w:kern w:val="28"/>
      <w:sz w:val="24"/>
    </w:rPr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2">
    <w:name w:val="Стиль1"/>
    <w:basedOn w:val="a0"/>
    <w:uiPriority w:val="1"/>
    <w:rPr>
      <w:rFonts w:ascii="Arial" w:hAnsi="Arial"/>
      <w:sz w:val="24"/>
    </w:rPr>
  </w:style>
  <w:style w:type="character" w:customStyle="1" w:styleId="a8">
    <w:name w:val="Верхний колонтитул Знак"/>
    <w:link w:val="a7"/>
    <w:rPr>
      <w:sz w:val="24"/>
    </w:rPr>
  </w:style>
  <w:style w:type="character" w:styleId="af5">
    <w:name w:val="Placeholder Text"/>
    <w:basedOn w:val="a0"/>
    <w:uiPriority w:val="99"/>
    <w:semiHidden/>
    <w:rPr>
      <w:color w:val="808080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7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Visio1.vs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2A2A8-145A-409F-96EF-0B458BB78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4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ШЭЭ 22X</vt:lpstr>
    </vt:vector>
  </TitlesOfParts>
  <Company>ООО НПП "ЭКРА"</Company>
  <LinksUpToDate>false</LinksUpToDate>
  <CharactersWithSpaces>4720</CharactersWithSpaces>
  <SharedDoc>false</SharedDoc>
  <HLinks>
    <vt:vector size="12" baseType="variant">
      <vt:variant>
        <vt:i4>1900560</vt:i4>
      </vt:variant>
      <vt:variant>
        <vt:i4>9</vt:i4>
      </vt:variant>
      <vt:variant>
        <vt:i4>0</vt:i4>
      </vt:variant>
      <vt:variant>
        <vt:i4>5</vt:i4>
      </vt:variant>
      <vt:variant>
        <vt:lpwstr>mailto:bondarev_md@ekra.ru</vt:lpwstr>
      </vt:variant>
      <vt:variant>
        <vt:lpwstr/>
      </vt:variant>
      <vt:variant>
        <vt:i4>1900560</vt:i4>
      </vt:variant>
      <vt:variant>
        <vt:i4>3</vt:i4>
      </vt:variant>
      <vt:variant>
        <vt:i4>0</vt:i4>
      </vt:variant>
      <vt:variant>
        <vt:i4>5</vt:i4>
      </vt:variant>
      <vt:variant>
        <vt:lpwstr>mailto:bondarev_md@ekra.ru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ШЭЭ 22X</dc:title>
  <dc:creator>Бондарев Максим Дмитриевич</dc:creator>
  <cp:lastModifiedBy>Карлин Дмитрий Витальевич</cp:lastModifiedBy>
  <cp:revision>93</cp:revision>
  <cp:lastPrinted>2013-12-27T05:57:00Z</cp:lastPrinted>
  <dcterms:created xsi:type="dcterms:W3CDTF">2019-10-15T13:38:00Z</dcterms:created>
  <dcterms:modified xsi:type="dcterms:W3CDTF">2022-06-02T07:07:00Z</dcterms:modified>
</cp:coreProperties>
</file>